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D4E30" w14:textId="77777777" w:rsidR="00AA78A1" w:rsidRP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Мониторинг объектов лотерейного и игорного бизнеса на территории поселения </w:t>
      </w:r>
      <w:r w:rsidRPr="00AA78A1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 CYR" w:hAnsi="Times New Roman CYR" w:cs="Times New Roman CYR"/>
          <w:sz w:val="48"/>
          <w:szCs w:val="48"/>
        </w:rPr>
        <w:t>Московский</w:t>
      </w:r>
      <w:r w:rsidRPr="00AA78A1">
        <w:rPr>
          <w:rFonts w:ascii="Times New Roman" w:hAnsi="Times New Roman" w:cs="Times New Roman"/>
          <w:sz w:val="48"/>
          <w:szCs w:val="48"/>
        </w:rPr>
        <w:t>»</w:t>
      </w:r>
    </w:p>
    <w:p w14:paraId="662D72BC" w14:textId="77777777" w:rsidR="00AA78A1" w:rsidRPr="00627A79" w:rsidRDefault="00AA78A1" w:rsidP="00627A79">
      <w:pPr>
        <w:pStyle w:val="a3"/>
        <w:ind w:firstLine="709"/>
        <w:rPr>
          <w:sz w:val="24"/>
          <w:szCs w:val="24"/>
        </w:rPr>
      </w:pPr>
      <w:r w:rsidRPr="00627A79">
        <w:rPr>
          <w:sz w:val="24"/>
          <w:szCs w:val="24"/>
        </w:rPr>
        <w:t>В соответствии с Федеральными законами Российской Федерации от 29.12.2006 г. № 244 -ФЗ «О государственном регулировании деятельности по организации и проведению азартных игр», от 11.11.2003 г. № 138-ФЗ «О лотереях», от 27.07.2010 г. № 214-ФЗ «О внесении изменений в Федеральный закон «О лотереях», а также Федеральным законом от 23.07.2013 г. № 250-ФЗ «О внесении изменений в отдельные правовые законодательные акты Российской Федерации», на территории поселения «Московский» в г.Москве в постоянном режиме проводятся мероприятия по выявлению незаконной игорной деятельности.</w:t>
      </w:r>
    </w:p>
    <w:p w14:paraId="78977454" w14:textId="77777777" w:rsidR="00627A79" w:rsidRPr="00627A79" w:rsidRDefault="00AA78A1" w:rsidP="00627A79">
      <w:pPr>
        <w:pStyle w:val="a3"/>
        <w:ind w:firstLine="709"/>
        <w:rPr>
          <w:sz w:val="24"/>
          <w:szCs w:val="24"/>
        </w:rPr>
      </w:pPr>
      <w:r w:rsidRPr="00627A79">
        <w:rPr>
          <w:sz w:val="24"/>
          <w:szCs w:val="24"/>
        </w:rPr>
        <w:t xml:space="preserve">Так, в рамках действующего законодательства и в соответствии с методическими рекомендациями по проведению мониторинга объектов лотерейного и игорного бизнеса сотрудниками </w:t>
      </w:r>
      <w:r w:rsidR="000116DA">
        <w:rPr>
          <w:sz w:val="24"/>
          <w:szCs w:val="24"/>
        </w:rPr>
        <w:t xml:space="preserve">администрации </w:t>
      </w:r>
      <w:r w:rsidRPr="00627A79">
        <w:rPr>
          <w:sz w:val="24"/>
          <w:szCs w:val="24"/>
        </w:rPr>
        <w:t>«Отдела территориальной безопасности и гр</w:t>
      </w:r>
      <w:r w:rsidR="000116DA">
        <w:rPr>
          <w:sz w:val="24"/>
          <w:szCs w:val="24"/>
        </w:rPr>
        <w:t xml:space="preserve">ажданской обороны» </w:t>
      </w:r>
      <w:r w:rsidRPr="00627A79">
        <w:rPr>
          <w:sz w:val="24"/>
          <w:szCs w:val="24"/>
        </w:rPr>
        <w:t xml:space="preserve">совместно с ОПОП №14, №15   осуществляют еженедельный мониторинг объектов лотерейного и игорного бизнеса, функционирующих на территории поселения для последующего предоставления выявленных нарушений в префектуру ТиНАО </w:t>
      </w:r>
      <w:r w:rsidRPr="00627A79">
        <w:rPr>
          <w:sz w:val="24"/>
          <w:szCs w:val="24"/>
          <w:lang w:val="en-US"/>
        </w:rPr>
        <w:t> </w:t>
      </w:r>
      <w:r w:rsidRPr="00627A79">
        <w:rPr>
          <w:sz w:val="24"/>
          <w:szCs w:val="24"/>
        </w:rPr>
        <w:t>г. Москвы и УВД по ТиНАО г. Москвы с целью их закрытия.</w:t>
      </w:r>
    </w:p>
    <w:p w14:paraId="135787EE" w14:textId="0E85AC2E" w:rsidR="00850E65" w:rsidRDefault="00850E65" w:rsidP="00627A79">
      <w:pPr>
        <w:pStyle w:val="a3"/>
        <w:ind w:firstLine="709"/>
        <w:rPr>
          <w:sz w:val="24"/>
          <w:szCs w:val="24"/>
        </w:rPr>
      </w:pPr>
      <w:r w:rsidRPr="00850E65">
        <w:rPr>
          <w:sz w:val="24"/>
          <w:szCs w:val="24"/>
        </w:rPr>
        <w:t>По состоянию на 01.07.2015г. на территории поселения «Московский» было выявлено 11 незаконных игровых точек ( 7 лотерейных терминалов и 4 комьтерных клуба), которые в последующем были закрыты или  демонтированы силами ОП Московский УВД по ТиНАО  г.Москвы.</w:t>
      </w:r>
    </w:p>
    <w:p w14:paraId="4B099962" w14:textId="77777777" w:rsidR="00AA78A1" w:rsidRPr="00627A79" w:rsidRDefault="00AA78A1" w:rsidP="00627A79">
      <w:pPr>
        <w:pStyle w:val="a3"/>
        <w:ind w:firstLine="709"/>
        <w:rPr>
          <w:sz w:val="24"/>
          <w:szCs w:val="24"/>
        </w:rPr>
      </w:pPr>
      <w:r w:rsidRPr="00627A79">
        <w:rPr>
          <w:sz w:val="24"/>
          <w:szCs w:val="24"/>
        </w:rPr>
        <w:t xml:space="preserve">За </w:t>
      </w:r>
      <w:r w:rsidR="000E2FC7" w:rsidRPr="00627A79">
        <w:rPr>
          <w:sz w:val="24"/>
          <w:szCs w:val="24"/>
        </w:rPr>
        <w:t>период с 01 января по 1июня</w:t>
      </w:r>
      <w:r w:rsidR="00203D0F" w:rsidRPr="00627A79">
        <w:rPr>
          <w:sz w:val="24"/>
          <w:szCs w:val="24"/>
        </w:rPr>
        <w:t xml:space="preserve"> 2015 года проведено 3</w:t>
      </w:r>
      <w:r w:rsidRPr="00627A79">
        <w:rPr>
          <w:sz w:val="24"/>
          <w:szCs w:val="24"/>
        </w:rPr>
        <w:t>5 проверочных мероприятий по выявлению объектов незаконной игорной деятельности, расположенных на территории поселения «</w:t>
      </w:r>
      <w:r w:rsidR="000E2FC7" w:rsidRPr="00627A79">
        <w:rPr>
          <w:sz w:val="24"/>
          <w:szCs w:val="24"/>
        </w:rPr>
        <w:t>Московский</w:t>
      </w:r>
      <w:r w:rsidRPr="00627A79">
        <w:rPr>
          <w:sz w:val="24"/>
          <w:szCs w:val="24"/>
        </w:rPr>
        <w:t>».</w:t>
      </w:r>
    </w:p>
    <w:p w14:paraId="2FA9BC93" w14:textId="77777777" w:rsidR="00627A79" w:rsidRPr="00627A79" w:rsidRDefault="00627A79" w:rsidP="00627A79">
      <w:pPr>
        <w:pStyle w:val="a3"/>
        <w:ind w:firstLine="709"/>
        <w:rPr>
          <w:sz w:val="24"/>
          <w:szCs w:val="24"/>
        </w:rPr>
      </w:pPr>
    </w:p>
    <w:p w14:paraId="1DB4230E" w14:textId="77777777" w:rsidR="00AA78A1" w:rsidRPr="00627A79" w:rsidRDefault="00AA78A1" w:rsidP="00627A7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Как же выглядят</w:t>
      </w:r>
      <w:r w:rsidRPr="00627A7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27A79">
        <w:rPr>
          <w:rFonts w:ascii="Times New Roman" w:hAnsi="Times New Roman" w:cs="Times New Roman"/>
          <w:b/>
          <w:bCs/>
          <w:sz w:val="24"/>
          <w:szCs w:val="24"/>
        </w:rPr>
        <w:t>законные</w:t>
      </w:r>
      <w:r w:rsidRPr="00627A7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27A79">
        <w:rPr>
          <w:rFonts w:ascii="Times New Roman" w:hAnsi="Times New Roman" w:cs="Times New Roman"/>
          <w:sz w:val="24"/>
          <w:szCs w:val="24"/>
        </w:rPr>
        <w:t>объекты лотерейного и игорного бизнеса?</w:t>
      </w:r>
    </w:p>
    <w:p w14:paraId="22B186C9" w14:textId="77777777" w:rsidR="00AA78A1" w:rsidRPr="00627A79" w:rsidRDefault="00AA78A1" w:rsidP="00627A7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Заведения, осуществляемые букмекерскую деятельность: пункты приема ставок букмекерских контор, заведения, работающие под вывесками, которые содержат слова: «Букмекер, Ставки, Спорт».</w:t>
      </w:r>
    </w:p>
    <w:p w14:paraId="0F8C976D" w14:textId="77777777" w:rsidR="00AA78A1" w:rsidRPr="00627A79" w:rsidRDefault="00AA78A1" w:rsidP="00627A7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Согласно Федеральному закону от 29.12.2006 г. № 244-ФЗ «О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Федераци» пункты приема ставок букмекерских контор являются частью игорного заведения, в которых заключаются пари с участниками азартных игр.</w:t>
      </w:r>
    </w:p>
    <w:p w14:paraId="1F99F23D" w14:textId="77777777" w:rsidR="00AA78A1" w:rsidRPr="00627A79" w:rsidRDefault="00AA78A1" w:rsidP="00627A7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В пункте приема ставок букмекерской конторы должна быть оборудована зона обслуживания участников азартных игр (посетителей). Помимо кассы в пунктах приема ставок могут находиться экраны, на которых транслируются спортивные события, а также быть оборудованы бары и места для заполнения карточек, подтверждающих ставку участника азартных игр.</w:t>
      </w:r>
    </w:p>
    <w:p w14:paraId="6FEEC621" w14:textId="77777777" w:rsidR="00AA78A1" w:rsidRPr="00627A7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Примерный вид пунктов приема ставок букмекерских контор приведен на рисунке ниже.</w:t>
      </w:r>
    </w:p>
    <w:p w14:paraId="3633D421" w14:textId="77777777" w:rsidR="00AA78A1" w:rsidRDefault="00203D0F" w:rsidP="0030639B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11A2DF3C" wp14:editId="305AB5D9">
            <wp:extent cx="5267325" cy="1821747"/>
            <wp:effectExtent l="0" t="0" r="0" b="7620"/>
            <wp:docPr id="27" name="Рисунок 27" descr="http://blogs.casinoz.me/images/imagestore/19100/19034/origin/post-1170002-0-83817400-1388447002-i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s.casinoz.me/images/imagestore/19100/19034/origin/post-1170002-0-83817400-1388447002-i19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09" cy="18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BE71" w14:textId="77777777" w:rsidR="00627A79" w:rsidRDefault="00627A79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105FE7B2" w14:textId="77777777" w:rsidR="00627A79" w:rsidRDefault="00627A79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вид пунктов приема ставок букмекерских контор</w:t>
      </w:r>
    </w:p>
    <w:p w14:paraId="4A4847D8" w14:textId="77777777" w:rsidR="00627A79" w:rsidRDefault="00627A79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1F8FB71" w14:textId="77777777" w:rsidR="00627A79" w:rsidRPr="00AA78A1" w:rsidRDefault="00627A79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7D2ECF3" w14:textId="77777777" w:rsidR="00627A79" w:rsidRDefault="00627A79" w:rsidP="0030639B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22FF1063" wp14:editId="2E24758A">
            <wp:extent cx="5562600" cy="2367332"/>
            <wp:effectExtent l="0" t="0" r="0" b="0"/>
            <wp:docPr id="28" name="Рисунок 28" descr="http://vseploshadki.ru/uploads/place/parts/6263/parts_53ccc7051264b8.538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seploshadki.ru/uploads/place/parts/6263/parts_53ccc7051264b8.538069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77" cy="24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0A61" w14:textId="77777777" w:rsidR="00627A79" w:rsidRDefault="00627A79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</w:p>
    <w:p w14:paraId="0E701EDB" w14:textId="77777777" w:rsidR="00AA78A1" w:rsidRDefault="0030639B" w:rsidP="0030639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вид пунктов приема ставок букмекерских контор</w:t>
      </w:r>
    </w:p>
    <w:p w14:paraId="7E5C7572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3C1297F7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t xml:space="preserve">Информация о событии, на которые принимаются ставки, вывешиваются над кассой пункта ставок букмекерской </w:t>
      </w:r>
      <w:r w:rsidR="0030639B" w:rsidRPr="006C2117">
        <w:rPr>
          <w:rFonts w:ascii="Times New Roman" w:hAnsi="Times New Roman" w:cs="Times New Roman"/>
          <w:sz w:val="24"/>
          <w:szCs w:val="24"/>
        </w:rPr>
        <w:t>конторы</w:t>
      </w:r>
      <w:r w:rsidR="0030639B" w:rsidRPr="006C21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0639B" w:rsidRPr="006C2117">
        <w:rPr>
          <w:rFonts w:ascii="Times New Roman" w:hAnsi="Times New Roman" w:cs="Times New Roman"/>
          <w:sz w:val="24"/>
          <w:szCs w:val="24"/>
        </w:rPr>
        <w:t>и</w:t>
      </w:r>
      <w:r w:rsidRPr="006C2117">
        <w:rPr>
          <w:rFonts w:ascii="Times New Roman" w:hAnsi="Times New Roman" w:cs="Times New Roman"/>
          <w:sz w:val="24"/>
          <w:szCs w:val="24"/>
        </w:rPr>
        <w:t xml:space="preserve"> представляет собой таблицу, называемую «линией».</w:t>
      </w:r>
    </w:p>
    <w:p w14:paraId="305CBAD2" w14:textId="77777777" w:rsidR="000116DA" w:rsidRPr="006C2117" w:rsidRDefault="000116DA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BE053A" wp14:editId="5FDB5098">
            <wp:extent cx="1428750" cy="1428750"/>
            <wp:effectExtent l="0" t="0" r="0" b="0"/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C6D4" w14:textId="77777777" w:rsidR="00AA78A1" w:rsidRP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3E13AA3A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13764C9D" w14:textId="77777777" w:rsidR="00AA78A1" w:rsidRPr="006C2117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t xml:space="preserve">Законным основанием для функционирования пункта приема ставок </w:t>
      </w:r>
      <w:r w:rsidR="006C2117" w:rsidRPr="006C2117">
        <w:rPr>
          <w:rFonts w:ascii="Times New Roman" w:hAnsi="Times New Roman" w:cs="Times New Roman"/>
          <w:sz w:val="24"/>
          <w:szCs w:val="24"/>
        </w:rPr>
        <w:t>букмекерской</w:t>
      </w:r>
      <w:r w:rsidR="006C2117" w:rsidRPr="006C21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C2117" w:rsidRPr="006C2117">
        <w:rPr>
          <w:rFonts w:ascii="Times New Roman" w:hAnsi="Times New Roman" w:cs="Times New Roman"/>
          <w:sz w:val="24"/>
          <w:szCs w:val="24"/>
        </w:rPr>
        <w:t>конторы</w:t>
      </w:r>
      <w:r w:rsidRPr="006C2117">
        <w:rPr>
          <w:rFonts w:ascii="Times New Roman" w:hAnsi="Times New Roman" w:cs="Times New Roman"/>
          <w:sz w:val="24"/>
          <w:szCs w:val="24"/>
        </w:rPr>
        <w:t xml:space="preserve"> является лицензия, выданная Федеральной налоговой службой России.</w:t>
      </w:r>
    </w:p>
    <w:p w14:paraId="3C65D8D6" w14:textId="77777777" w:rsidR="00AA78A1" w:rsidRPr="006C2117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lastRenderedPageBreak/>
        <w:t>Помимо пунктов приема ставок букмекерских контор на территории Москвы функционируют заведения под вывесками «Букмекер Холл», «Ставки на спорт», «Спорт Бар», «Букмекерских центр» и т.д. Внешний вид данных заведений не отличается от пункта приема ставок.</w:t>
      </w:r>
    </w:p>
    <w:p w14:paraId="2A3C4D41" w14:textId="77777777" w:rsidR="00AA78A1" w:rsidRPr="006C2117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b/>
          <w:bCs/>
          <w:sz w:val="24"/>
          <w:szCs w:val="24"/>
        </w:rPr>
        <w:t>В нарушение Федерального закона от 29.12.2006 № 244-ФЗ в заведениях</w:t>
      </w:r>
      <w:r w:rsidRPr="006C2117">
        <w:rPr>
          <w:rFonts w:ascii="Times New Roman" w:hAnsi="Times New Roman" w:cs="Times New Roman"/>
          <w:sz w:val="24"/>
          <w:szCs w:val="24"/>
        </w:rPr>
        <w:t>, осуществляющих букмекерскую деятельность, помимо оборудования кассы, вывешивания информации о спортивных событиях («линии») и экранов для их трансляции могут устанавливаться консоли для проведения азартных игр с использованием сети Интернет или модифицированное игровое оборудование.</w:t>
      </w:r>
    </w:p>
    <w:p w14:paraId="666C8356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>(</w:t>
      </w:r>
      <w:r>
        <w:rPr>
          <w:rFonts w:ascii="Times New Roman CYR" w:hAnsi="Times New Roman CYR" w:cs="Times New Roman CYR"/>
          <w:sz w:val="21"/>
          <w:szCs w:val="21"/>
        </w:rPr>
        <w:t>см. рисунки ниже)</w:t>
      </w:r>
    </w:p>
    <w:p w14:paraId="6BF77A71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</w:p>
    <w:p w14:paraId="10213917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</w:p>
    <w:p w14:paraId="6597DA88" w14:textId="77777777" w:rsid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0DA76F92" w14:textId="77777777" w:rsidR="00AA78A1" w:rsidRDefault="006C2117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t xml:space="preserve"> </w:t>
      </w:r>
    </w:p>
    <w:p w14:paraId="6B6FF78C" w14:textId="77777777" w:rsidR="00AA78A1" w:rsidRDefault="006C2117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AFBED7" wp14:editId="2039465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28825" cy="1524000"/>
            <wp:effectExtent l="0" t="0" r="9525" b="0"/>
            <wp:wrapSquare wrapText="bothSides"/>
            <wp:docPr id="30" name="Рисунок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t xml:space="preserve"> </w:t>
      </w:r>
      <w:r w:rsidR="00AA78A1">
        <w:rPr>
          <w:rFonts w:ascii="Calibri" w:hAnsi="Calibri" w:cs="Calibri"/>
          <w:noProof/>
          <w:lang w:eastAsia="ru-RU"/>
        </w:rPr>
        <w:drawing>
          <wp:inline distT="0" distB="0" distL="0" distR="0" wp14:anchorId="504BC0AF" wp14:editId="052BCDF3">
            <wp:extent cx="2114153" cy="15049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6" cy="15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A8F3" w14:textId="77777777" w:rsid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4CF64C1E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Места для приема ставок на спортивные события и игровые консоли могут находиться в общем помещении или для игровых консолей выделяется отдельное помещение.</w:t>
      </w:r>
    </w:p>
    <w:p w14:paraId="1FD2EC93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случае выявления таких заведений 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осуществляющих букмекерскую деятельность, факта установки игровых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консолей,</w:t>
      </w:r>
      <w:r w:rsidR="00FB2450" w:rsidRPr="00FB2450">
        <w:rPr>
          <w:rFonts w:ascii="Times New Roman" w:hAnsi="Times New Roman" w:cs="Times New Roman"/>
          <w:b/>
          <w:bCs/>
          <w:sz w:val="21"/>
          <w:szCs w:val="21"/>
        </w:rPr>
        <w:t xml:space="preserve"> информацию</w:t>
      </w: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необходимо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направлять</w:t>
      </w:r>
      <w:r w:rsidR="00FB2450"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в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Департамент региональной безопасности и противодействия коррупции города Москвы по телефону: 8(495) 957-04-14 и в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7 или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hyperlink r:id="rId11" w:history="1"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http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://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www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adm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-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moskovsky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r w:rsidR="006C2117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ru</w:t>
        </w:r>
      </w:hyperlink>
    </w:p>
    <w:p w14:paraId="79CA766D" w14:textId="77777777" w:rsidR="006C2117" w:rsidRPr="00AA78A1" w:rsidRDefault="006C2117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672E282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i/>
          <w:iCs/>
          <w:sz w:val="21"/>
          <w:szCs w:val="21"/>
        </w:rPr>
        <w:t>Компьютерные клубы</w:t>
      </w:r>
    </w:p>
    <w:p w14:paraId="70C88530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Компьютерные клубы являются местами предоставления публичного доступа к сети Интернет.</w:t>
      </w:r>
    </w:p>
    <w:p w14:paraId="57AA74C7" w14:textId="77777777" w:rsidR="00AA78A1" w:rsidRDefault="006C2117" w:rsidP="00AA78A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88849E" wp14:editId="1C549B16">
                <wp:extent cx="304800" cy="304800"/>
                <wp:effectExtent l="0" t="0" r="0" b="0"/>
                <wp:docPr id="31" name="AutoShape 5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20EA1" id="AutoShape 5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/2ol9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6C211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CE4DDE" wp14:editId="298E244D">
                <wp:extent cx="304800" cy="304800"/>
                <wp:effectExtent l="0" t="0" r="0" b="0"/>
                <wp:docPr id="32" name="AutoShape 6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AF3DA" id="AutoShape 6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qDPyB3AIAAO0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14:paraId="414ED753" w14:textId="77777777" w:rsidR="006C2117" w:rsidRDefault="003C056B" w:rsidP="00AA78A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3721E" wp14:editId="7E0DC20F">
            <wp:extent cx="2384213" cy="1788160"/>
            <wp:effectExtent l="0" t="0" r="0" b="2540"/>
            <wp:docPr id="35" name="Рисунок 35" descr="http://isaeva-nastua.narod.ru/olderfiles/1/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aeva-nastua.narod.ru/olderfiles/1/img_2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10" cy="18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DABF7E" wp14:editId="12F14355">
                <wp:extent cx="304800" cy="304800"/>
                <wp:effectExtent l="0" t="0" r="0" b="0"/>
                <wp:docPr id="34" name="AutoShape 9" descr="http://isaeva-nastua.narod.ru/olderfiles/1/img_2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3A75B" id="AutoShape 9" o:spid="_x0000_s1026" alt="http://isaeva-nastua.narod.ru/olderfiles/1/img_2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8fQnOACAAD4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 w:rsidR="006C2117">
        <w:rPr>
          <w:noProof/>
          <w:lang w:eastAsia="ru-RU"/>
        </w:rPr>
        <mc:AlternateContent>
          <mc:Choice Requires="wps">
            <w:drawing>
              <wp:inline distT="0" distB="0" distL="0" distR="0" wp14:anchorId="4CB0BF69" wp14:editId="33AC0D71">
                <wp:extent cx="304800" cy="304800"/>
                <wp:effectExtent l="0" t="0" r="0" b="0"/>
                <wp:docPr id="33" name="AutoShape 8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327C6" id="AutoShape 8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fK6J9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08A76D9D" w14:textId="77777777" w:rsidR="00AA78A1" w:rsidRDefault="003C056B" w:rsidP="003C056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внешний вид компьютерного клуба</w:t>
      </w:r>
    </w:p>
    <w:p w14:paraId="1A24C713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lastRenderedPageBreak/>
        <w:br/>
      </w:r>
    </w:p>
    <w:p w14:paraId="0FF5EFBC" w14:textId="77777777" w:rsidR="00AA78A1" w:rsidRPr="003C056B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 w:rsidRPr="003C056B">
        <w:rPr>
          <w:rFonts w:ascii="Times New Roman CYR" w:hAnsi="Times New Roman CYR" w:cs="Times New Roman CYR"/>
          <w:sz w:val="24"/>
          <w:szCs w:val="24"/>
        </w:rPr>
        <w:t>Законным основанием для организации компьютерного клуба является лицензия на предоставление телематических услуг связи, выдаваемая Федеральной службой по надзору в сфере массовых коммуникаций, связи и охраны культурного наследия.</w:t>
      </w:r>
    </w:p>
    <w:p w14:paraId="68FAABE1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A8C69E9" wp14:editId="27C802E3">
            <wp:extent cx="1371600" cy="137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B37F" w14:textId="77777777" w:rsidR="00AA78A1" w:rsidRDefault="003C056B" w:rsidP="003C056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                        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лицензии</w:t>
      </w:r>
    </w:p>
    <w:p w14:paraId="77130A64" w14:textId="77777777" w:rsidR="00AA78A1" w:rsidRDefault="00AA78A1" w:rsidP="003C056B">
      <w:pPr>
        <w:autoSpaceDE w:val="0"/>
        <w:autoSpaceDN w:val="0"/>
        <w:adjustRightInd w:val="0"/>
        <w:spacing w:after="100" w:line="240" w:lineRule="auto"/>
        <w:rPr>
          <w:rFonts w:ascii="Times New Roman CYR" w:hAnsi="Times New Roman CYR" w:cs="Times New Roman CYR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  <w:r>
        <w:rPr>
          <w:rFonts w:ascii="Times New Roman CYR" w:hAnsi="Times New Roman CYR" w:cs="Times New Roman CYR"/>
          <w:sz w:val="21"/>
          <w:szCs w:val="21"/>
        </w:rPr>
        <w:t>Как правило, содержатели компьютерных клубов не имеют собственной лицензии на оказание телематических услуг связи, а функционируют на основании договора с лицензиатом.</w:t>
      </w:r>
    </w:p>
    <w:p w14:paraId="308296E4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Согласно Федеральному закону от 29.12.2006 №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 w:rsidRPr="00AA78A1">
        <w:rPr>
          <w:rFonts w:ascii="Times New Roman" w:hAnsi="Times New Roman" w:cs="Times New Roman"/>
          <w:sz w:val="21"/>
          <w:szCs w:val="21"/>
        </w:rPr>
        <w:t>244-</w:t>
      </w:r>
      <w:r>
        <w:rPr>
          <w:rFonts w:ascii="Times New Roman CYR" w:hAnsi="Times New Roman CYR" w:cs="Times New Roman CYR"/>
          <w:sz w:val="21"/>
          <w:szCs w:val="21"/>
        </w:rPr>
        <w:t xml:space="preserve">ФЗ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 xml:space="preserve">организация и проведение азартных игр с использованием информационно — телекоммуникационных сетей, в том числе сети </w:t>
      </w:r>
      <w:r w:rsidR="00FB2450">
        <w:rPr>
          <w:rFonts w:ascii="Times New Roman CYR" w:hAnsi="Times New Roman CYR" w:cs="Times New Roman CYR"/>
          <w:sz w:val="21"/>
          <w:szCs w:val="21"/>
        </w:rPr>
        <w:t>Интернет,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 xml:space="preserve"> запрещены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.</w:t>
      </w:r>
    </w:p>
    <w:p w14:paraId="1CE36659" w14:textId="77777777" w:rsidR="003C056B" w:rsidRPr="00A618CE" w:rsidRDefault="00AA78A1" w:rsidP="003C056B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случае выявления указанного компьютерного клуба на территории поселения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Мо</w:t>
      </w:r>
      <w:r w:rsidR="003C056B">
        <w:rPr>
          <w:rFonts w:ascii="Times New Roman CYR" w:hAnsi="Times New Roman CYR" w:cs="Times New Roman CYR"/>
          <w:sz w:val="21"/>
          <w:szCs w:val="21"/>
        </w:rPr>
        <w:t>сковский</w:t>
      </w:r>
      <w:r w:rsidRPr="00AA78A1">
        <w:rPr>
          <w:rFonts w:ascii="Times New Roman" w:hAnsi="Times New Roman" w:cs="Times New Roman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sz w:val="21"/>
          <w:szCs w:val="21"/>
        </w:rPr>
        <w:t>в том числе мониторов или ноутбуков, на экранах которых находятся заставки, аналогичные заставкам игровых автоматов,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информацию необходимо направлять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FB2450"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FB2450" w:rsidRPr="00FB2450">
        <w:rPr>
          <w:rFonts w:ascii="Times New Roman" w:hAnsi="Times New Roman" w:cs="Times New Roman"/>
          <w:b/>
          <w:bCs/>
          <w:sz w:val="21"/>
          <w:szCs w:val="21"/>
        </w:rPr>
        <w:t xml:space="preserve"> по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телефону:</w:t>
      </w:r>
      <w:r w:rsidR="003C056B" w:rsidRPr="003C056B">
        <w:t xml:space="preserve"> </w:t>
      </w:r>
      <w:r w:rsidR="003C056B" w:rsidRPr="003C056B">
        <w:rPr>
          <w:rFonts w:ascii="Times New Roman CYR" w:hAnsi="Times New Roman CYR" w:cs="Times New Roman CYR"/>
          <w:b/>
          <w:bCs/>
          <w:sz w:val="21"/>
          <w:szCs w:val="21"/>
        </w:rPr>
        <w:t>8(495)841-81-</w:t>
      </w:r>
      <w:r w:rsidR="00FB2450" w:rsidRPr="003C056B">
        <w:rPr>
          <w:rFonts w:ascii="Times New Roman CYR" w:hAnsi="Times New Roman CYR" w:cs="Times New Roman CYR"/>
          <w:b/>
          <w:bCs/>
          <w:sz w:val="21"/>
          <w:szCs w:val="21"/>
        </w:rPr>
        <w:t xml:space="preserve">47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или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moskovsky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r w:rsidR="00A618CE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5ADA1CAD" w14:textId="77777777" w:rsidR="00AA78A1" w:rsidRP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7C8B0976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F237FE1" wp14:editId="4FEDA42B">
            <wp:extent cx="1371600" cy="1371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F44A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ноутбука с заставкой, аналогичной заставке игровых автоматов</w:t>
      </w:r>
    </w:p>
    <w:p w14:paraId="2906C7F9" w14:textId="77777777" w:rsidR="003C056B" w:rsidRDefault="003C056B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327680" w14:textId="77777777" w:rsidR="00AA78A1" w:rsidRPr="003C056B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5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Лотерейные клубы</w:t>
      </w:r>
    </w:p>
    <w:p w14:paraId="1EF8B437" w14:textId="77777777" w:rsidR="00AA78A1" w:rsidRPr="003C056B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3C056B">
        <w:rPr>
          <w:rFonts w:ascii="Times New Roman" w:hAnsi="Times New Roman" w:cs="Times New Roman"/>
          <w:sz w:val="24"/>
          <w:szCs w:val="24"/>
        </w:rPr>
        <w:t>Согласно Федеральному закону от 11.11.2003 № 244-ФЗ «О лотереях» основанием для организации и проведения лотерей на территории Российской Федерации является разрешение, выданное Федеральной налоговой службой России.</w:t>
      </w:r>
    </w:p>
    <w:p w14:paraId="46265FCC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ABFDFC2" wp14:editId="5DF80305">
            <wp:extent cx="1371600" cy="1371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E954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разрешения</w:t>
      </w:r>
    </w:p>
    <w:p w14:paraId="34451BA6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lastRenderedPageBreak/>
        <w:t xml:space="preserve">Содержателем лотерейного клуба </w:t>
      </w:r>
      <w:r w:rsidR="005947B9" w:rsidRPr="005947B9">
        <w:rPr>
          <w:rFonts w:ascii="Times New Roman" w:hAnsi="Times New Roman" w:cs="Times New Roman"/>
          <w:sz w:val="24"/>
          <w:szCs w:val="24"/>
        </w:rPr>
        <w:t>может быть,</w:t>
      </w:r>
      <w:r w:rsidRPr="005947B9">
        <w:rPr>
          <w:rFonts w:ascii="Times New Roman" w:hAnsi="Times New Roman" w:cs="Times New Roman"/>
          <w:sz w:val="24"/>
          <w:szCs w:val="24"/>
        </w:rPr>
        <w:t xml:space="preserve"> как организатор лотереи, так и ее оператор или распространитель. Заключение договоров между организатором и оператором и распространителем лотереи не противоречит законодательству.</w:t>
      </w:r>
    </w:p>
    <w:p w14:paraId="5A428ADE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В последнее время на территории Москвы получили распространение лотерейные клубы, в которых транслируются розыгрыши тиражной лотереи «Бинго». Организатором лотереи является ООО «Бинго Бум», имеющее разрешение ФНС России № 200Т/000980ФНС.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sz w:val="24"/>
          <w:szCs w:val="24"/>
        </w:rPr>
        <w:t xml:space="preserve"> Клубы функционируют под вывеской “Bingo Boom”. Внешний вид лотерейных клубов, в которых осуществляется трансляция лотереи «Бинго» приведен ниже.</w:t>
      </w:r>
    </w:p>
    <w:p w14:paraId="45D63F24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E98C617" wp14:editId="15F409B8">
            <wp:extent cx="1371600" cy="137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0F69" w14:textId="77777777" w:rsid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25F905FD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Основным отличительным признаком данных клубов является экран, на котором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>постоянно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C056B" w:rsidRPr="005947B9">
        <w:rPr>
          <w:rFonts w:ascii="Times New Roman" w:hAnsi="Times New Roman" w:cs="Times New Roman"/>
          <w:sz w:val="24"/>
          <w:szCs w:val="24"/>
        </w:rPr>
        <w:t>производится</w:t>
      </w:r>
      <w:r w:rsidR="003C056B"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C056B" w:rsidRPr="005947B9">
        <w:rPr>
          <w:rFonts w:ascii="Times New Roman" w:hAnsi="Times New Roman" w:cs="Times New Roman"/>
          <w:sz w:val="24"/>
          <w:szCs w:val="24"/>
        </w:rPr>
        <w:t>трансляция</w:t>
      </w:r>
      <w:r w:rsidRPr="005947B9">
        <w:rPr>
          <w:rFonts w:ascii="Times New Roman" w:hAnsi="Times New Roman" w:cs="Times New Roman"/>
          <w:sz w:val="24"/>
          <w:szCs w:val="24"/>
        </w:rPr>
        <w:t xml:space="preserve"> тиражной лотерея «Бинго» (см. рисунок ниже).</w:t>
      </w:r>
    </w:p>
    <w:p w14:paraId="5D678264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4E259582" wp14:editId="12E588E0">
            <wp:extent cx="1371600" cy="137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B1B" w14:textId="77777777" w:rsid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56D6C069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 w:rsidRPr="005947B9">
        <w:rPr>
          <w:rFonts w:ascii="Times New Roman CYR" w:hAnsi="Times New Roman CYR" w:cs="Times New Roman CYR"/>
          <w:sz w:val="24"/>
          <w:szCs w:val="24"/>
        </w:rPr>
        <w:t>На мониторах, установленных в клубах, высвечиваются заставки, содержащие правила проведения лотереи или лотерейный билет.</w:t>
      </w:r>
    </w:p>
    <w:p w14:paraId="07A061AD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AC0BB64" wp14:editId="1EE19FC8">
            <wp:extent cx="1371600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E20C" w14:textId="77777777" w:rsidR="00AA78A1" w:rsidRDefault="003C056B" w:rsidP="003C056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      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вешний вид монитора</w:t>
      </w:r>
    </w:p>
    <w:p w14:paraId="781FA2AC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50BB74D3" wp14:editId="427DB332">
            <wp:extent cx="1371600" cy="137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A927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заставка монитора — правила лотереи</w:t>
      </w:r>
    </w:p>
    <w:p w14:paraId="445622F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B505842" wp14:editId="0456C6AE">
            <wp:extent cx="1371600" cy="137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64C8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заставка монитора — лотерейный билет</w:t>
      </w:r>
    </w:p>
    <w:p w14:paraId="2CEC25D3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7A73C8F8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947B9">
        <w:rPr>
          <w:rFonts w:ascii="Times New Roman" w:hAnsi="Times New Roman" w:cs="Times New Roman"/>
          <w:sz w:val="24"/>
          <w:szCs w:val="24"/>
        </w:rPr>
        <w:t xml:space="preserve">Лотерейные клубы могут функционировать по тому же адресу, что и заведения, осуществляющие букмекерскую деятельность, и иметь общий вход с улицы. При этом над двумя заведениями висит одна вывеска, </w:t>
      </w:r>
      <w:r w:rsidR="003C056B" w:rsidRPr="005947B9">
        <w:rPr>
          <w:rFonts w:ascii="Times New Roman" w:hAnsi="Times New Roman" w:cs="Times New Roman"/>
          <w:sz w:val="24"/>
          <w:szCs w:val="24"/>
        </w:rPr>
        <w:t>например:</w:t>
      </w:r>
      <w:r w:rsidRPr="005947B9">
        <w:rPr>
          <w:rFonts w:ascii="Times New Roman" w:hAnsi="Times New Roman" w:cs="Times New Roman"/>
          <w:sz w:val="24"/>
          <w:szCs w:val="24"/>
        </w:rPr>
        <w:t xml:space="preserve"> «Букмекерская контора.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sz w:val="24"/>
          <w:szCs w:val="24"/>
        </w:rPr>
        <w:t xml:space="preserve"> 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Bingo Boom»</w:t>
      </w:r>
    </w:p>
    <w:p w14:paraId="46F1D093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1010A781" wp14:editId="69F6AC5E">
            <wp:extent cx="1371600" cy="137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6241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лототронов</w:t>
      </w:r>
    </w:p>
    <w:p w14:paraId="0C554310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73F8E4E" wp14:editId="1C431F5A">
            <wp:extent cx="1371600" cy="137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826C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лототронов</w:t>
      </w:r>
    </w:p>
    <w:p w14:paraId="4E6A3942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5C237284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b/>
          <w:bCs/>
          <w:sz w:val="24"/>
          <w:szCs w:val="24"/>
        </w:rPr>
        <w:t>В случае, если в зав</w:t>
      </w:r>
      <w:r w:rsidR="00FB2450">
        <w:rPr>
          <w:rFonts w:ascii="Times New Roman" w:hAnsi="Times New Roman" w:cs="Times New Roman"/>
          <w:b/>
          <w:bCs/>
          <w:sz w:val="24"/>
          <w:szCs w:val="24"/>
        </w:rPr>
        <w:t>едении под вывеской «Бинго», «Лотереи»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 xml:space="preserve"> или «Розыгрыши лотерей» и т.д., установлены мониторы, но признаков проведения лотерей не выявлено: лототрон не установлен (либо стоит в отдаленной части помещения и не используется или находится в нерабочем состоянии), экран, на котором, производится трансляция розыгрышей лотерей не вывешен или отключен, то подобное заведение учитывается как компьютерный клуб.</w:t>
      </w:r>
    </w:p>
    <w:p w14:paraId="56ED0E1D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  <w:lang w:val="en-US"/>
        </w:rPr>
        <w:lastRenderedPageBreak/>
        <w:t> 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>Как правило, на экранах мониторов, установленных в подобных заведениях, находятся заставки, аналогичные заставкам игровых автоматов.</w:t>
      </w:r>
    </w:p>
    <w:p w14:paraId="5F435868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6169171" wp14:editId="3AD67C69">
            <wp:extent cx="1371600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80D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Примерный внешний вид заведения под вывеской </w:t>
      </w:r>
      <w:r w:rsidRPr="00AA78A1">
        <w:rPr>
          <w:rFonts w:ascii="Times New Roman" w:hAnsi="Times New Roman" w:cs="Times New Roman"/>
          <w:i/>
          <w:iCs/>
          <w:color w:val="757575"/>
          <w:sz w:val="21"/>
          <w:szCs w:val="21"/>
        </w:rPr>
        <w:t>«</w:t>
      </w: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Бинго</w:t>
      </w:r>
      <w:r w:rsidRPr="00AA78A1">
        <w:rPr>
          <w:rFonts w:ascii="Times New Roman" w:hAnsi="Times New Roman" w:cs="Times New Roman"/>
          <w:i/>
          <w:iCs/>
          <w:color w:val="757575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в котором установлены мониторы, но не проводятся розыгрыши лотерей</w:t>
      </w:r>
    </w:p>
    <w:p w14:paraId="5C93C4D9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2BF3B0DE" w14:textId="77777777" w:rsidR="00AA78A1" w:rsidRPr="00FB2450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случае выявления таких заведений 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информацию необходимо незамедлительно направлять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5947B9"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или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hyperlink r:id="rId24" w:history="1"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http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://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www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adm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-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moskovsky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ru</w:t>
        </w:r>
      </w:hyperlink>
      <w:r w:rsidRPr="00FB2450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3ED50E0A" w14:textId="77777777" w:rsidR="005947B9" w:rsidRPr="00AA78A1" w:rsidRDefault="005947B9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0E8863DC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Отдельно стоящее лотерейное оборудование</w:t>
      </w:r>
    </w:p>
    <w:p w14:paraId="216BBAAD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Использование отдельно стоящего лотерейного оборудования при проведении лотерей не противоречит Федеральному закону от 11.11.2003 № 138-ФЗ «О лотереях».</w:t>
      </w:r>
    </w:p>
    <w:p w14:paraId="3CE54AD3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Согласно пункту 14 статьи 2 Федерального закона лотерейное оборудование – это оборудование, специально изготовленное для проведения лотерей или оснащенное лотерейными программами.</w:t>
      </w:r>
    </w:p>
    <w:p w14:paraId="43746189" w14:textId="77777777" w:rsidR="00AA78A1" w:rsidRPr="005947B9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«</w:t>
      </w:r>
      <w:r w:rsidRPr="005947B9">
        <w:rPr>
          <w:rFonts w:ascii="Times New Roman" w:hAnsi="Times New Roman" w:cs="Times New Roman"/>
          <w:b/>
          <w:sz w:val="24"/>
          <w:szCs w:val="24"/>
        </w:rPr>
        <w:t>Классическим</w:t>
      </w:r>
      <w:r w:rsidRPr="005947B9">
        <w:rPr>
          <w:rFonts w:ascii="Times New Roman" w:hAnsi="Times New Roman" w:cs="Times New Roman"/>
          <w:sz w:val="24"/>
          <w:szCs w:val="24"/>
        </w:rPr>
        <w:t>» лотерейным оборудованием являются лототроны, с помощью которых проводятся розыгрыши тиражных лотерей или распространяются билеты бестиражных лотерей (см. рисунки ниже).</w:t>
      </w:r>
    </w:p>
    <w:p w14:paraId="62CE9949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16F923F" wp14:editId="404A6D61">
            <wp:extent cx="1371600" cy="137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8187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лототрона для тиражных лотерей</w:t>
      </w:r>
    </w:p>
    <w:p w14:paraId="4204E31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252EAB3" wp14:editId="42027AF1">
            <wp:extent cx="1371600" cy="137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F640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лототрона для бестиражных лотерей</w:t>
      </w:r>
    </w:p>
    <w:p w14:paraId="57B8D4DB" w14:textId="77777777" w:rsid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68CACD11" w14:textId="77777777" w:rsidR="00145978" w:rsidRPr="00145978" w:rsidRDefault="00145978" w:rsidP="0014597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sz w:val="21"/>
          <w:szCs w:val="21"/>
        </w:rPr>
      </w:pPr>
    </w:p>
    <w:p w14:paraId="4729FA83" w14:textId="77777777" w:rsidR="00145978" w:rsidRPr="00145978" w:rsidRDefault="00145978" w:rsidP="0014597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sz w:val="21"/>
          <w:szCs w:val="21"/>
        </w:rPr>
      </w:pPr>
    </w:p>
    <w:p w14:paraId="307C5EAA" w14:textId="77777777" w:rsidR="00AA78A1" w:rsidRDefault="00AA78A1" w:rsidP="00AA78A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Лотерейные терминалы, используемые для проведения незаконных азартных игр.</w:t>
      </w:r>
    </w:p>
    <w:p w14:paraId="2E4868E4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Помимо лототронов широкое распространение на территории Москвы получило отдельно стоящее лотерейное оборудование, которое </w:t>
      </w:r>
      <w:r w:rsidR="00FB2450">
        <w:rPr>
          <w:rFonts w:ascii="Times New Roman CYR" w:hAnsi="Times New Roman CYR" w:cs="Times New Roman CYR"/>
          <w:sz w:val="21"/>
          <w:szCs w:val="21"/>
        </w:rPr>
        <w:t>может</w:t>
      </w:r>
      <w:r w:rsidR="00FB2450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FB2450" w:rsidRPr="00AA78A1">
        <w:rPr>
          <w:rFonts w:ascii="Times New Roman" w:hAnsi="Times New Roman" w:cs="Times New Roman"/>
          <w:sz w:val="21"/>
          <w:szCs w:val="21"/>
        </w:rPr>
        <w:t>использоваться</w:t>
      </w:r>
      <w:r>
        <w:rPr>
          <w:rFonts w:ascii="Times New Roman CYR" w:hAnsi="Times New Roman CYR" w:cs="Times New Roman CYR"/>
          <w:sz w:val="21"/>
          <w:szCs w:val="21"/>
        </w:rPr>
        <w:t xml:space="preserve"> для проведения азартных игр (далее – лотерейные терминалы).</w:t>
      </w:r>
    </w:p>
    <w:p w14:paraId="2AECB118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Внешний вид лотерейных терминалов отличается от лототронов (см. рисунок ниже).</w:t>
      </w:r>
    </w:p>
    <w:p w14:paraId="5552BD62" w14:textId="77777777" w:rsidR="00145978" w:rsidRDefault="00145978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</w:p>
    <w:p w14:paraId="6238465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43345F1" wp14:editId="6E0F2FF3">
            <wp:extent cx="1371600" cy="137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8853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лотерейных терминалов</w:t>
      </w:r>
    </w:p>
    <w:p w14:paraId="5DAA9B83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7AF71CA" wp14:editId="00AD3D9C">
            <wp:extent cx="1371600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D5BD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лотерейных терминалов</w:t>
      </w:r>
    </w:p>
    <w:p w14:paraId="6E40BC1A" w14:textId="77777777" w:rsidR="00145978" w:rsidRDefault="00145978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</w:p>
    <w:p w14:paraId="447D28CE" w14:textId="77777777" w:rsidR="00AA78A1" w:rsidRPr="00AA78A1" w:rsidRDefault="00AA78A1" w:rsidP="00AA78A1">
      <w:pPr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10934E51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Игры на терминалах проводятся в соответствии с алгоритмом, приведенным ниже</w:t>
      </w:r>
    </w:p>
    <w:p w14:paraId="7E3026FB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11213A61" wp14:editId="42C95143">
            <wp:extent cx="4305300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55CF" w14:textId="77777777" w:rsidR="00145978" w:rsidRDefault="00145978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</w:p>
    <w:p w14:paraId="766CABF4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Вид заставок, прокручивающихся на экране во время игры на терминале, аналогичен внешнему виду заставок игровых автоматов.</w:t>
      </w:r>
    </w:p>
    <w:p w14:paraId="420DB3F7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403F5B42" wp14:editId="599CC1F3">
            <wp:extent cx="2638425" cy="2743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DC2E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Процедура игр на лотерейном терминале (вставить купюру, добиться определенной комбинации символов, получить выигрыш) не отличается от порядка организации азартных игр на игровых автоматах и не имеет ничего общего с известным порядком проведения бестиражных лотерей (запустить лототрон, вытянуть из него лотерейный билет, развернуть билет и определить, содержит он выигрыш или нет). Лотерейных билетов, отвечающих требованиям пункта 5 статьи 1 Федерального закона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О лотереях</w:t>
      </w:r>
      <w:r w:rsidRPr="00AA78A1">
        <w:rPr>
          <w:rFonts w:ascii="Times New Roman" w:hAnsi="Times New Roman" w:cs="Times New Roman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sz w:val="21"/>
          <w:szCs w:val="21"/>
        </w:rPr>
        <w:t>в терминалах не имеется.</w:t>
      </w:r>
    </w:p>
    <w:p w14:paraId="68B49531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лотерейных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необходимо незамедлительно направлять информацию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в Департамент региональной безопасности и противодействия коррупции города Москвы по телефону: 8(495) 957-04-14 и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или на электронный адрес:</w:t>
      </w:r>
      <w:r w:rsidR="005947B9" w:rsidRPr="005947B9">
        <w:t xml:space="preserve"> 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http://www.adm-moskovsky.ru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72CC79C0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2967ABBE" w14:textId="77777777" w:rsidR="00AA78A1" w:rsidRDefault="00AA78A1" w:rsidP="00AA78A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Интернет терминалы с функцией незаконных азартных игр.</w:t>
      </w:r>
    </w:p>
    <w:p w14:paraId="09346E92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 последнее время в магазинах и кафе стали появляться интернет терминалы, предоставляющие доступ к азартным играм.</w:t>
      </w:r>
    </w:p>
    <w:p w14:paraId="3B8282A6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DC97259" wp14:editId="6434AFD3">
            <wp:extent cx="2743200" cy="2143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E935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544A1648" wp14:editId="39459FD3">
            <wp:extent cx="2743200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53FF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лотерейных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необходимо незамедлительно направлять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или на электронный адрес:</w:t>
      </w:r>
      <w:r w:rsidR="00145978" w:rsidRPr="00145978">
        <w:t xml:space="preserve"> </w:t>
      </w:r>
      <w:r w:rsidR="00145978" w:rsidRPr="00145978">
        <w:rPr>
          <w:rFonts w:ascii="Times New Roman CYR" w:hAnsi="Times New Roman CYR" w:cs="Times New Roman CYR"/>
          <w:b/>
          <w:bCs/>
          <w:sz w:val="21"/>
          <w:szCs w:val="21"/>
        </w:rPr>
        <w:t>http://www.adm-moskovsky.ru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7C702AE2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762A2AB7" w14:textId="77777777" w:rsidR="00AA78A1" w:rsidRDefault="00AA78A1" w:rsidP="00AA78A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Платежные терминалы, используемые для проведения незаконных азартных игр.</w:t>
      </w:r>
    </w:p>
    <w:p w14:paraId="4AB5B02E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Платежные терминалы позволяют принимать платежи в пользу провайдеров сотовой связи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,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>интернет провайдеров, телевидения, провайдеров ЖКХ и телефонии, электронной коммерции (Яндекс-деньги, WebMoney, Qiwi-кошелек) и др.</w:t>
      </w:r>
    </w:p>
    <w:p w14:paraId="3734BEBC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2013 году на рынке появились платежные системы (например, мультипроцессинг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КИТ</w:t>
      </w:r>
      <w:r w:rsidRPr="00AA78A1">
        <w:rPr>
          <w:rFonts w:ascii="Times New Roman" w:hAnsi="Times New Roman" w:cs="Times New Roman"/>
          <w:sz w:val="21"/>
          <w:szCs w:val="21"/>
        </w:rPr>
        <w:t xml:space="preserve">»), </w:t>
      </w:r>
      <w:r>
        <w:rPr>
          <w:rFonts w:ascii="Times New Roman CYR" w:hAnsi="Times New Roman CYR" w:cs="Times New Roman CYR"/>
          <w:sz w:val="21"/>
          <w:szCs w:val="21"/>
        </w:rPr>
        <w:t>оказывающие дополнительные услуги, которые руководство компаний преподносит как моментальные лотереи и интернет-игры. На самом деле речь идет о доступе к азартным играм, интегрированным в платежные терминалы. Иконки и заставки таких платежных терминалов выглядят следующим образом.</w:t>
      </w:r>
    </w:p>
    <w:p w14:paraId="7D860CF5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F11290F" wp14:editId="10610243">
            <wp:extent cx="257175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0AF7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Для доступа к азартным играм на подобных терминалах необходимо выбрать иконку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развлечения</w:t>
      </w:r>
      <w:r w:rsidRPr="00AA78A1">
        <w:rPr>
          <w:rFonts w:ascii="Times New Roman" w:hAnsi="Times New Roman" w:cs="Times New Roman"/>
          <w:sz w:val="21"/>
          <w:szCs w:val="21"/>
        </w:rPr>
        <w:t>» (</w:t>
      </w:r>
      <w:r>
        <w:rPr>
          <w:rFonts w:ascii="Times New Roman CYR" w:hAnsi="Times New Roman CYR" w:cs="Times New Roman CYR"/>
          <w:sz w:val="21"/>
          <w:szCs w:val="21"/>
        </w:rPr>
        <w:t xml:space="preserve">рис.1), затем иконку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" w:hAnsi="Times New Roman" w:cs="Times New Roman"/>
          <w:sz w:val="21"/>
          <w:szCs w:val="21"/>
          <w:lang w:val="en-US"/>
        </w:rPr>
        <w:t>game</w:t>
      </w:r>
      <w:r w:rsidRPr="00AA78A1">
        <w:rPr>
          <w:rFonts w:ascii="Times New Roman" w:hAnsi="Times New Roman" w:cs="Times New Roman"/>
          <w:sz w:val="21"/>
          <w:szCs w:val="21"/>
        </w:rPr>
        <w:t>» (</w:t>
      </w:r>
      <w:r>
        <w:rPr>
          <w:rFonts w:ascii="Times New Roman CYR" w:hAnsi="Times New Roman CYR" w:cs="Times New Roman CYR"/>
          <w:sz w:val="21"/>
          <w:szCs w:val="21"/>
        </w:rPr>
        <w:t>рис.2),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 w:rsidRPr="00AA78A1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sz w:val="21"/>
          <w:szCs w:val="21"/>
        </w:rPr>
        <w:t>а затем азартную игру (рис.3.).</w:t>
      </w:r>
    </w:p>
    <w:p w14:paraId="552D783A" w14:textId="77777777" w:rsidR="00AA78A1" w:rsidRDefault="00AA78A1" w:rsidP="005947B9">
      <w:pPr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платежных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необходимо незамедлительно направлять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 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или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moskovsky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r w:rsidR="005947B9"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4C6A2262" w14:textId="77777777" w:rsidR="00AA78A1" w:rsidRPr="005947B9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1EB5F739" w14:textId="77777777" w:rsidR="00AA78A1" w:rsidRDefault="00AA78A1" w:rsidP="00AA78A1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lastRenderedPageBreak/>
        <w:t>Стационарные пункты (киоски) распространения бумажных лотерейных билетов</w:t>
      </w:r>
    </w:p>
    <w:p w14:paraId="45DA1595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Внешний вид киосков практически одинаков. Однако имеются принципиальные различия, позволяющие отличить лотерейные киоски от киосков, в которых проводятся азартные игры.</w:t>
      </w:r>
    </w:p>
    <w:p w14:paraId="5A7AC0BB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Внешний вид стационарного пункта (киоска) по </w:t>
      </w:r>
      <w:r w:rsidR="00145978">
        <w:rPr>
          <w:rFonts w:ascii="Times New Roman CYR" w:hAnsi="Times New Roman CYR" w:cs="Times New Roman CYR"/>
          <w:sz w:val="21"/>
          <w:szCs w:val="21"/>
        </w:rPr>
        <w:t>распространению</w:t>
      </w:r>
      <w:r w:rsidR="00145978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145978" w:rsidRPr="00AA78A1">
        <w:rPr>
          <w:rFonts w:ascii="Times New Roman" w:hAnsi="Times New Roman" w:cs="Times New Roman"/>
          <w:sz w:val="21"/>
          <w:szCs w:val="21"/>
        </w:rPr>
        <w:t>лотерейных</w:t>
      </w:r>
      <w:r>
        <w:rPr>
          <w:rFonts w:ascii="Times New Roman CYR" w:hAnsi="Times New Roman CYR" w:cs="Times New Roman CYR"/>
          <w:sz w:val="21"/>
          <w:szCs w:val="21"/>
        </w:rPr>
        <w:t xml:space="preserve"> билетов приведен ниже.</w:t>
      </w:r>
    </w:p>
    <w:p w14:paraId="3240AA57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4A087B3" wp14:editId="4D82C32E">
            <wp:extent cx="27432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8E5D" w14:textId="77777777" w:rsidR="00AA78A1" w:rsidRP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На территории Москвы стационарные пункты (киоски) используются для </w:t>
      </w:r>
      <w:r w:rsidR="005947B9">
        <w:rPr>
          <w:rFonts w:ascii="Times New Roman CYR" w:hAnsi="Times New Roman CYR" w:cs="Times New Roman CYR"/>
          <w:sz w:val="21"/>
          <w:szCs w:val="21"/>
        </w:rPr>
        <w:t>распространения</w:t>
      </w:r>
      <w:r w:rsidR="005947B9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5947B9" w:rsidRPr="00AA78A1">
        <w:rPr>
          <w:rFonts w:ascii="Times New Roman" w:hAnsi="Times New Roman" w:cs="Times New Roman"/>
          <w:sz w:val="21"/>
          <w:szCs w:val="21"/>
        </w:rPr>
        <w:t>билетов</w:t>
      </w:r>
      <w:r>
        <w:rPr>
          <w:rFonts w:ascii="Times New Roman CYR" w:hAnsi="Times New Roman CYR" w:cs="Times New Roman CYR"/>
          <w:sz w:val="21"/>
          <w:szCs w:val="21"/>
        </w:rPr>
        <w:t xml:space="preserve"> </w:t>
      </w:r>
      <w:r w:rsidR="005947B9">
        <w:rPr>
          <w:rFonts w:ascii="Times New Roman CYR" w:hAnsi="Times New Roman CYR" w:cs="Times New Roman CYR"/>
          <w:sz w:val="21"/>
          <w:szCs w:val="21"/>
        </w:rPr>
        <w:t>всероссийских</w:t>
      </w:r>
      <w:r w:rsidR="005947B9">
        <w:rPr>
          <w:rFonts w:ascii="Times New Roman CYR" w:hAnsi="Times New Roman CYR" w:cs="Times New Roman CYR"/>
          <w:i/>
          <w:iCs/>
          <w:sz w:val="21"/>
          <w:szCs w:val="21"/>
        </w:rPr>
        <w:t xml:space="preserve"> государственных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 xml:space="preserve">лотерей (например,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Гослото</w:t>
      </w:r>
      <w:r w:rsidRPr="00AA78A1">
        <w:rPr>
          <w:rFonts w:ascii="Times New Roman" w:hAnsi="Times New Roman" w:cs="Times New Roman"/>
          <w:sz w:val="21"/>
          <w:szCs w:val="21"/>
        </w:rPr>
        <w:t>», «</w:t>
      </w:r>
      <w:r>
        <w:rPr>
          <w:rFonts w:ascii="Times New Roman CYR" w:hAnsi="Times New Roman CYR" w:cs="Times New Roman CYR"/>
          <w:sz w:val="21"/>
          <w:szCs w:val="21"/>
        </w:rPr>
        <w:t>Победа</w:t>
      </w:r>
      <w:r w:rsidRPr="00AA78A1">
        <w:rPr>
          <w:rFonts w:ascii="Times New Roman" w:hAnsi="Times New Roman" w:cs="Times New Roman"/>
          <w:sz w:val="21"/>
          <w:szCs w:val="21"/>
        </w:rPr>
        <w:t xml:space="preserve">») </w:t>
      </w:r>
      <w:r>
        <w:rPr>
          <w:rFonts w:ascii="Times New Roman CYR" w:hAnsi="Times New Roman CYR" w:cs="Times New Roman CYR"/>
          <w:sz w:val="21"/>
          <w:szCs w:val="21"/>
        </w:rPr>
        <w:t>и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i/>
          <w:iCs/>
          <w:sz w:val="21"/>
          <w:szCs w:val="21"/>
        </w:rPr>
        <w:t>негосударственных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 xml:space="preserve">бестиражных лотерей (например,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Русское лото</w:t>
      </w:r>
      <w:r w:rsidRPr="00AA78A1">
        <w:rPr>
          <w:rFonts w:ascii="Times New Roman" w:hAnsi="Times New Roman" w:cs="Times New Roman"/>
          <w:sz w:val="21"/>
          <w:szCs w:val="21"/>
        </w:rPr>
        <w:t>», «</w:t>
      </w:r>
      <w:r>
        <w:rPr>
          <w:rFonts w:ascii="Times New Roman CYR" w:hAnsi="Times New Roman CYR" w:cs="Times New Roman CYR"/>
          <w:sz w:val="21"/>
          <w:szCs w:val="21"/>
        </w:rPr>
        <w:t>Мобиус</w:t>
      </w:r>
      <w:r w:rsidRPr="00AA78A1">
        <w:rPr>
          <w:rFonts w:ascii="Times New Roman" w:hAnsi="Times New Roman" w:cs="Times New Roman"/>
          <w:sz w:val="21"/>
          <w:szCs w:val="21"/>
        </w:rPr>
        <w:t>»).</w:t>
      </w:r>
    </w:p>
    <w:p w14:paraId="50097FEB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2C869DF2" wp14:editId="43660569">
            <wp:extent cx="2743200" cy="136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3736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Как правило, в киоске находится следующий пакет разрешительных документов: копия разрешения на проведение лотереи, договор оператора (распространителя) лотереи с организатором лотереи, договор аренды площади, на которой размещен киоск.</w:t>
      </w:r>
    </w:p>
    <w:p w14:paraId="39BBC81E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лотерейных киосках оборудовано рабочее место оператора, принимающего лотерейные ставки и выплачивающего выигрыши. Принять участие в лотерее (т.е. нажать кнопку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Старт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>на встроенном в киоск терминале) без передачи лотерейной ставки оператору невозможно.</w:t>
      </w:r>
    </w:p>
    <w:p w14:paraId="73F8F4E5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Реализация лотерейных билетов на бумажном носителе осуществляется в автоматизированном режиме с помощью специального устройства, вмонтированного в корпус киоска.</w:t>
      </w:r>
    </w:p>
    <w:p w14:paraId="30D7F8C4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BEA6556" wp14:editId="2A3E6611">
            <wp:extent cx="274320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4F8B" w14:textId="77777777" w:rsidR="00AA78A1" w:rsidRDefault="00AA78A1" w:rsidP="00AA78A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lastRenderedPageBreak/>
        <w:t>Киоски, в которых проводятся запрещенные азартные игры функционируют без операторов. Передача ставки и получение выигрыша осуществляется путем внесения денежных купюр в купюроприемник (приложение).</w:t>
      </w:r>
    </w:p>
    <w:p w14:paraId="114B6742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Данные о распространителях лотерей стационарных киосков вносятся в перечень объектов азартных игр и лотерей.</w:t>
      </w:r>
    </w:p>
    <w:p w14:paraId="14C507B3" w14:textId="77777777" w:rsidR="00AA78A1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Быстрое выявление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>объектов лотерейного и игорного бизнеса является главным инструментом получения базовой информации, на основании обработки которой осуществляется взаимодействие с контрольными, надзорными и правоохранительными органами, принимаются меры по прекращению деятельности заведений, функционирующих с нарушением законодательства, разрабатываются предложения по изменению законов.</w:t>
      </w:r>
    </w:p>
    <w:p w14:paraId="65C524C2" w14:textId="77777777" w:rsidR="003C056B" w:rsidRPr="003C056B" w:rsidRDefault="00AA78A1" w:rsidP="003C056B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случае выявления на территории поселения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 w:rsidR="003C056B">
        <w:rPr>
          <w:rFonts w:ascii="Times New Roman CYR" w:hAnsi="Times New Roman CYR" w:cs="Times New Roman CYR"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>фактов нарушения в сфере игорного бизнеса просьба направить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 w:rsidRPr="00D32591">
        <w:rPr>
          <w:rFonts w:ascii="Times New Roman" w:hAnsi="Times New Roman" w:cs="Times New Roman"/>
          <w:b/>
          <w:sz w:val="21"/>
          <w:szCs w:val="21"/>
          <w:lang w:val="en-US"/>
        </w:rPr>
        <w:t> </w:t>
      </w:r>
      <w:r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в администрацию поселения </w:t>
      </w:r>
      <w:r w:rsidRPr="00D3259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 w:rsidRPr="00D32591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145978" w:rsidRPr="00D3259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(о</w:t>
      </w:r>
      <w:r w:rsidR="003C056B">
        <w:rPr>
          <w:rFonts w:ascii="Times New Roman CYR" w:hAnsi="Times New Roman CYR" w:cs="Times New Roman CYR"/>
          <w:b/>
          <w:bCs/>
          <w:sz w:val="21"/>
          <w:szCs w:val="21"/>
        </w:rPr>
        <w:t xml:space="preserve">тдел территориальной 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безопасности) или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 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moskovsky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r w:rsidR="003C056B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5720124C" w14:textId="77777777" w:rsidR="00AA78A1" w:rsidRPr="003C056B" w:rsidRDefault="00AA78A1" w:rsidP="00AA78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046AD610" w14:textId="77777777" w:rsidR="00F33959" w:rsidRDefault="00F33959"/>
    <w:sectPr w:rsidR="00F33959" w:rsidSect="00627A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AF2D79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A1"/>
    <w:rsid w:val="000116DA"/>
    <w:rsid w:val="000E2FC7"/>
    <w:rsid w:val="00145978"/>
    <w:rsid w:val="00203D0F"/>
    <w:rsid w:val="0030639B"/>
    <w:rsid w:val="003A56C6"/>
    <w:rsid w:val="003C056B"/>
    <w:rsid w:val="004515CA"/>
    <w:rsid w:val="005947B9"/>
    <w:rsid w:val="00627A79"/>
    <w:rsid w:val="006C2117"/>
    <w:rsid w:val="00850E65"/>
    <w:rsid w:val="00A618CE"/>
    <w:rsid w:val="00A7108C"/>
    <w:rsid w:val="00AA78A1"/>
    <w:rsid w:val="00AF7BAD"/>
    <w:rsid w:val="00D32591"/>
    <w:rsid w:val="00F33959"/>
    <w:rsid w:val="00FB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AB44"/>
  <w15:chartTrackingRefBased/>
  <w15:docId w15:val="{9091A1BB-9D08-405E-B3C4-EF177B3A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A7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C211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8C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B245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B245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245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245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B24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dm-moskovsky.ru" TargetMode="External"/><Relationship Id="rId24" Type="http://schemas.openxmlformats.org/officeDocument/2006/relationships/hyperlink" Target="http://www.adm-moskovsky.ru" TargetMode="External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ECC6C-57F8-44FE-9900-FF672ABD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ПРИЕМНАЯ</cp:lastModifiedBy>
  <cp:revision>3</cp:revision>
  <cp:lastPrinted>2015-07-06T11:37:00Z</cp:lastPrinted>
  <dcterms:created xsi:type="dcterms:W3CDTF">2015-08-06T06:03:00Z</dcterms:created>
  <dcterms:modified xsi:type="dcterms:W3CDTF">2015-08-06T06:03:00Z</dcterms:modified>
</cp:coreProperties>
</file>